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sl-SI"/>
        </w:rPr>
      </w:pPr>
      <w:r>
        <w:rPr>
          <w:rFonts w:hint="default"/>
          <w:lang w:val="sl-SI"/>
        </w:rPr>
        <w:t>Torek, 17. 3.</w:t>
      </w:r>
    </w:p>
    <w:p>
      <w:pPr>
        <w:rPr>
          <w:rFonts w:hint="default"/>
          <w:b/>
          <w:bCs/>
          <w:sz w:val="24"/>
          <w:szCs w:val="24"/>
          <w:lang w:val="sl-SI"/>
        </w:rPr>
      </w:pPr>
      <w:r>
        <w:rPr>
          <w:rFonts w:hint="default"/>
          <w:b/>
          <w:bCs/>
          <w:sz w:val="24"/>
          <w:szCs w:val="24"/>
          <w:lang w:val="sl-SI"/>
        </w:rPr>
        <w:t>SLOVENŠČINA</w:t>
      </w:r>
    </w:p>
    <w:tbl>
      <w:tblPr>
        <w:tblStyle w:val="4"/>
        <w:tblpPr w:leftFromText="180" w:rightFromText="180" w:vertAnchor="text" w:horzAnchor="page" w:tblpX="1766" w:tblpY="24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jc w:val="both"/>
              <w:rPr>
                <w:rFonts w:hint="default"/>
                <w:b w:val="0"/>
                <w:bCs w:val="0"/>
                <w:sz w:val="24"/>
                <w:szCs w:val="24"/>
                <w:lang w:val="sl-SI"/>
              </w:rPr>
            </w:pPr>
            <w:r>
              <w:rPr>
                <w:rFonts w:hint="default"/>
                <w:b w:val="0"/>
                <w:bCs w:val="0"/>
                <w:sz w:val="24"/>
                <w:szCs w:val="24"/>
                <w:lang w:val="sl-SI"/>
              </w:rPr>
              <w:t xml:space="preserve">Najprej vam pošiljam en objem na daljavo in upam, da se imate lepo s svojimi najbližjimi.  </w:t>
            </w:r>
            <w:r>
              <w:rPr>
                <w:rFonts w:hint="default"/>
                <w:b w:val="0"/>
                <w:bCs w:val="0"/>
                <w:sz w:val="24"/>
                <w:szCs w:val="24"/>
                <w:lang w:val="sl-SI"/>
              </w:rPr>
              <w:sym w:font="Wingdings" w:char="004A"/>
            </w:r>
          </w:p>
          <w:p>
            <w:pPr>
              <w:widowControl w:val="0"/>
              <w:jc w:val="both"/>
              <w:rPr>
                <w:rFonts w:hint="default"/>
                <w:b w:val="0"/>
                <w:bCs w:val="0"/>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 xml:space="preserve">Danes vam prilagam še eno pravljico, ki jo </w:t>
            </w:r>
            <w:r>
              <w:rPr>
                <w:rFonts w:hint="default"/>
                <w:b/>
                <w:bCs/>
                <w:sz w:val="24"/>
                <w:szCs w:val="24"/>
                <w:lang w:val="sl-SI"/>
              </w:rPr>
              <w:t>doživeto preberete</w:t>
            </w:r>
            <w:r>
              <w:rPr>
                <w:rFonts w:hint="default"/>
                <w:b w:val="0"/>
                <w:bCs w:val="0"/>
                <w:sz w:val="24"/>
                <w:szCs w:val="24"/>
                <w:lang w:val="sl-SI"/>
              </w:rPr>
              <w:t xml:space="preserve"> svojim domačim.</w:t>
            </w:r>
          </w:p>
          <w:p>
            <w:pPr>
              <w:widowControl w:val="0"/>
              <w:jc w:val="both"/>
              <w:rPr>
                <w:rFonts w:hint="default"/>
                <w:b w:val="0"/>
                <w:bCs w:val="0"/>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 xml:space="preserve">Nato si izberite eno od obravnavanih pravljic (Kraljica na zrnu graha, Špicparkeljc, S kačo se je oženil, Zlato kralja Matjaža) in jo </w:t>
            </w:r>
            <w:r>
              <w:rPr>
                <w:rFonts w:hint="default"/>
                <w:b/>
                <w:bCs/>
                <w:sz w:val="24"/>
                <w:szCs w:val="24"/>
                <w:lang w:val="sl-SI"/>
              </w:rPr>
              <w:t>ilustrirajte</w:t>
            </w:r>
            <w:r>
              <w:rPr>
                <w:rFonts w:hint="default"/>
                <w:b w:val="0"/>
                <w:bCs w:val="0"/>
                <w:sz w:val="24"/>
                <w:szCs w:val="24"/>
                <w:lang w:val="sl-SI"/>
              </w:rPr>
              <w:t>.</w:t>
            </w:r>
          </w:p>
          <w:p>
            <w:pPr>
              <w:widowControl w:val="0"/>
              <w:jc w:val="both"/>
              <w:rPr>
                <w:rFonts w:hint="default"/>
                <w:b w:val="0"/>
                <w:bCs w:val="0"/>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 xml:space="preserve">Še enkrat lahko preberete tudi odlomek pravljice </w:t>
            </w:r>
            <w:r>
              <w:rPr>
                <w:rFonts w:hint="default"/>
                <w:b/>
                <w:bCs/>
                <w:sz w:val="24"/>
                <w:szCs w:val="24"/>
                <w:lang w:val="sl-SI"/>
              </w:rPr>
              <w:t>Lisica pomaga najti čudežno zdravilo</w:t>
            </w:r>
            <w:r>
              <w:rPr>
                <w:rFonts w:hint="default"/>
                <w:b w:val="0"/>
                <w:bCs w:val="0"/>
                <w:sz w:val="24"/>
                <w:szCs w:val="24"/>
                <w:lang w:val="sl-SI"/>
              </w:rPr>
              <w:t xml:space="preserve"> (Berilo, str. 152). </w:t>
            </w:r>
          </w:p>
          <w:p>
            <w:pPr>
              <w:widowControl w:val="0"/>
              <w:jc w:val="both"/>
              <w:rPr>
                <w:rFonts w:hint="default"/>
                <w:b w:val="0"/>
                <w:bCs w:val="0"/>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Do berila in ostalih gradiv lahko dostopate na spletni strani Radovednih pet.</w:t>
            </w:r>
          </w:p>
          <w:p>
            <w:pPr>
              <w:widowControl w:val="0"/>
              <w:jc w:val="both"/>
              <w:rPr>
                <w:rFonts w:hint="default"/>
                <w:b w:val="0"/>
                <w:bCs w:val="0"/>
                <w:sz w:val="24"/>
                <w:szCs w:val="24"/>
                <w:vertAlign w:val="baseline"/>
                <w:lang w:val="sl-SI"/>
              </w:rPr>
            </w:pPr>
          </w:p>
        </w:tc>
      </w:tr>
    </w:tbl>
    <w:tbl>
      <w:tblPr>
        <w:tblStyle w:val="3"/>
        <w:tblW w:w="8502" w:type="dxa"/>
        <w:tblInd w:w="0" w:type="dxa"/>
        <w:tblBorders>
          <w:top w:val="single" w:color="4CAAD8" w:sz="12" w:space="0"/>
          <w:left w:val="single" w:color="4CAAD8" w:sz="12" w:space="0"/>
          <w:bottom w:val="single" w:color="4CAAD8" w:sz="12" w:space="0"/>
          <w:right w:val="single" w:color="4CAAD8" w:sz="12" w:space="0"/>
          <w:insideH w:val="none" w:color="auto" w:sz="0" w:space="0"/>
          <w:insideV w:val="none" w:color="auto" w:sz="0" w:space="0"/>
        </w:tblBorders>
        <w:tblLayout w:type="fixed"/>
        <w:tblCellMar>
          <w:top w:w="15" w:type="dxa"/>
          <w:left w:w="15" w:type="dxa"/>
          <w:bottom w:w="15" w:type="dxa"/>
          <w:right w:w="15" w:type="dxa"/>
        </w:tblCellMar>
      </w:tblPr>
      <w:tblGrid>
        <w:gridCol w:w="8502"/>
      </w:tblGrid>
      <w:tr>
        <w:tblPrEx>
          <w:tblBorders>
            <w:top w:val="single" w:color="4CAAD8" w:sz="12" w:space="0"/>
            <w:left w:val="single" w:color="4CAAD8" w:sz="12" w:space="0"/>
            <w:bottom w:val="single" w:color="4CAAD8" w:sz="12" w:space="0"/>
            <w:right w:val="single" w:color="4CAAD8" w:sz="12" w:space="0"/>
            <w:insideH w:val="none" w:color="auto" w:sz="0" w:space="0"/>
            <w:insideV w:val="none" w:color="auto" w:sz="0" w:space="0"/>
          </w:tblBorders>
          <w:tblLayout w:type="fixed"/>
          <w:tblCellMar>
            <w:top w:w="15" w:type="dxa"/>
            <w:left w:w="15" w:type="dxa"/>
            <w:bottom w:w="15" w:type="dxa"/>
            <w:right w:w="15" w:type="dxa"/>
          </w:tblCellMar>
        </w:tblPrEx>
        <w:tc>
          <w:tcPr>
            <w:tcW w:w="8502" w:type="dxa"/>
            <w:tcMar>
              <w:top w:w="270" w:type="dxa"/>
              <w:left w:w="270" w:type="dxa"/>
              <w:bottom w:w="270" w:type="dxa"/>
              <w:right w:w="270" w:type="dxa"/>
            </w:tcMar>
          </w:tcPr>
          <w:p>
            <w:pPr>
              <w:spacing w:line="240" w:lineRule="auto"/>
              <w:rPr>
                <w:rFonts w:eastAsia="Times New Roman" w:asciiTheme="minorHAnsi" w:hAnsiTheme="minorHAnsi" w:cstheme="minorHAnsi"/>
                <w:color w:val="606060"/>
                <w:sz w:val="20"/>
                <w:szCs w:val="20"/>
                <w:lang w:eastAsia="sl-SI"/>
              </w:rPr>
            </w:pPr>
            <w:r>
              <w:rPr>
                <w:rFonts w:eastAsia="Times New Roman" w:asciiTheme="minorHAnsi" w:hAnsiTheme="minorHAnsi" w:cstheme="minorHAnsi"/>
                <w:b/>
                <w:bCs/>
                <w:color w:val="4CAAD8"/>
                <w:sz w:val="20"/>
                <w:szCs w:val="20"/>
                <w:lang w:eastAsia="sl-SI"/>
              </w:rPr>
              <w:t>Gradiva so brezplačno dostopna na spletnih straneh</w:t>
            </w:r>
            <w:bookmarkStart w:id="0" w:name="_GoBack"/>
            <w:bookmarkEnd w:id="0"/>
          </w:p>
          <w:p>
            <w:pPr>
              <w:numPr>
                <w:ilvl w:val="0"/>
                <w:numId w:val="1"/>
              </w:numPr>
              <w:spacing w:before="100" w:beforeAutospacing="1" w:line="240" w:lineRule="auto"/>
              <w:ind w:left="945"/>
              <w:rPr>
                <w:rFonts w:eastAsia="Times New Roman" w:asciiTheme="minorHAnsi" w:hAnsiTheme="minorHAnsi" w:cstheme="minorHAnsi"/>
                <w:color w:val="606060"/>
                <w:sz w:val="20"/>
                <w:szCs w:val="20"/>
                <w:lang w:eastAsia="sl-SI"/>
              </w:rPr>
            </w:pPr>
            <w:r>
              <w:fldChar w:fldCharType="begin"/>
            </w:r>
            <w:r>
              <w:instrText xml:space="preserve"> HYPERLINK "https://rokus-klett.us8.list-manage.com/track/click?u=5df0c03e7c91b7cd9f1d96f6f&amp;id=8ef514dbf8&amp;e=bcc04a7578" \t "_blank" </w:instrText>
            </w:r>
            <w:r>
              <w:fldChar w:fldCharType="separate"/>
            </w:r>
            <w:r>
              <w:rPr>
                <w:rFonts w:eastAsia="Times New Roman" w:asciiTheme="minorHAnsi" w:hAnsiTheme="minorHAnsi" w:cstheme="minorHAnsi"/>
                <w:color w:val="007C89"/>
                <w:sz w:val="20"/>
                <w:szCs w:val="20"/>
                <w:u w:val="single"/>
                <w:lang w:eastAsia="sl-SI"/>
              </w:rPr>
              <w:t>www.Radovednih-pet.si</w:t>
            </w:r>
            <w:r>
              <w:rPr>
                <w:rFonts w:eastAsia="Times New Roman" w:asciiTheme="minorHAnsi" w:hAnsiTheme="minorHAnsi" w:cstheme="minorHAnsi"/>
                <w:color w:val="007C89"/>
                <w:sz w:val="20"/>
                <w:szCs w:val="20"/>
                <w:u w:val="single"/>
                <w:lang w:eastAsia="sl-SI"/>
              </w:rPr>
              <w:fldChar w:fldCharType="end"/>
            </w:r>
            <w:r>
              <w:rPr>
                <w:rFonts w:eastAsia="Times New Roman" w:asciiTheme="minorHAnsi" w:hAnsiTheme="minorHAnsi" w:cstheme="minorHAnsi"/>
                <w:color w:val="606060"/>
                <w:sz w:val="20"/>
                <w:szCs w:val="20"/>
                <w:lang w:eastAsia="sl-SI"/>
              </w:rPr>
              <w:t> (4.–5. razred)</w:t>
            </w:r>
          </w:p>
          <w:tbl>
            <w:tblPr>
              <w:tblStyle w:val="3"/>
              <w:tblW w:w="7962" w:type="dxa"/>
              <w:tblInd w:w="0" w:type="dxa"/>
              <w:tblLayout w:type="fixed"/>
              <w:tblCellMar>
                <w:top w:w="0" w:type="dxa"/>
                <w:left w:w="0" w:type="dxa"/>
                <w:bottom w:w="0" w:type="dxa"/>
                <w:right w:w="0" w:type="dxa"/>
              </w:tblCellMar>
            </w:tblPr>
            <w:tblGrid>
              <w:gridCol w:w="7962"/>
            </w:tblGrid>
            <w:tr>
              <w:tblPrEx>
                <w:tblLayout w:type="fixed"/>
                <w:tblCellMar>
                  <w:top w:w="0" w:type="dxa"/>
                  <w:left w:w="0" w:type="dxa"/>
                  <w:bottom w:w="0" w:type="dxa"/>
                  <w:right w:w="0" w:type="dxa"/>
                </w:tblCellMar>
              </w:tblPrEx>
              <w:tc>
                <w:tcPr>
                  <w:tcW w:w="7962" w:type="dxa"/>
                  <w:tcMar>
                    <w:top w:w="135" w:type="dxa"/>
                    <w:left w:w="0" w:type="dxa"/>
                    <w:bottom w:w="0" w:type="dxa"/>
                    <w:right w:w="0" w:type="dxa"/>
                  </w:tcMar>
                </w:tcPr>
                <w:tbl>
                  <w:tblPr>
                    <w:tblStyle w:val="3"/>
                    <w:tblpPr w:leftFromText="45" w:rightFromText="45" w:vertAnchor="text"/>
                    <w:tblW w:w="7962" w:type="dxa"/>
                    <w:tblInd w:w="0" w:type="dxa"/>
                    <w:tblLayout w:type="fixed"/>
                    <w:tblCellMar>
                      <w:top w:w="0" w:type="dxa"/>
                      <w:left w:w="0" w:type="dxa"/>
                      <w:bottom w:w="0" w:type="dxa"/>
                      <w:right w:w="0" w:type="dxa"/>
                    </w:tblCellMar>
                  </w:tblPr>
                  <w:tblGrid>
                    <w:gridCol w:w="7962"/>
                  </w:tblGrid>
                  <w:tr>
                    <w:tblPrEx>
                      <w:tblLayout w:type="fixed"/>
                      <w:tblCellMar>
                        <w:top w:w="0" w:type="dxa"/>
                        <w:left w:w="0" w:type="dxa"/>
                        <w:bottom w:w="0" w:type="dxa"/>
                        <w:right w:w="0" w:type="dxa"/>
                      </w:tblCellMar>
                    </w:tblPrEx>
                    <w:tc>
                      <w:tcPr>
                        <w:tcW w:w="7962" w:type="dxa"/>
                        <w:tcMar>
                          <w:top w:w="0" w:type="dxa"/>
                          <w:left w:w="270" w:type="dxa"/>
                          <w:bottom w:w="135" w:type="dxa"/>
                          <w:right w:w="270" w:type="dxa"/>
                        </w:tcMar>
                      </w:tcPr>
                      <w:p>
                        <w:pPr>
                          <w:spacing w:line="240" w:lineRule="auto"/>
                          <w:rPr>
                            <w:rFonts w:eastAsia="Times New Roman" w:asciiTheme="minorHAnsi" w:hAnsiTheme="minorHAnsi" w:cstheme="minorHAnsi"/>
                            <w:color w:val="606060"/>
                            <w:sz w:val="20"/>
                            <w:szCs w:val="20"/>
                            <w:lang w:eastAsia="sl-SI"/>
                          </w:rPr>
                        </w:pPr>
                        <w:r>
                          <w:rPr>
                            <w:rFonts w:eastAsia="Times New Roman" w:asciiTheme="minorHAnsi" w:hAnsiTheme="minorHAnsi" w:cstheme="minorHAnsi"/>
                            <w:b/>
                            <w:bCs/>
                            <w:color w:val="4CAAD8"/>
                            <w:sz w:val="20"/>
                            <w:szCs w:val="20"/>
                            <w:lang w:eastAsia="sl-SI"/>
                          </w:rPr>
                          <w:t>Postopek prijave/registracije:</w:t>
                        </w:r>
                      </w:p>
                      <w:p>
                        <w:pPr>
                          <w:numPr>
                            <w:ilvl w:val="0"/>
                            <w:numId w:val="2"/>
                          </w:numPr>
                          <w:spacing w:before="100" w:beforeAutospacing="1" w:line="240" w:lineRule="auto"/>
                          <w:ind w:left="945"/>
                          <w:rPr>
                            <w:rFonts w:eastAsia="Times New Roman" w:asciiTheme="minorHAnsi" w:hAnsiTheme="minorHAnsi" w:cstheme="minorHAnsi"/>
                            <w:color w:val="606060"/>
                            <w:sz w:val="20"/>
                            <w:szCs w:val="20"/>
                            <w:lang w:eastAsia="sl-SI"/>
                          </w:rPr>
                        </w:pPr>
                        <w:r>
                          <w:rPr>
                            <w:rFonts w:eastAsia="Times New Roman" w:asciiTheme="minorHAnsi" w:hAnsiTheme="minorHAnsi" w:cstheme="minorHAnsi"/>
                            <w:color w:val="606060"/>
                            <w:sz w:val="20"/>
                            <w:szCs w:val="20"/>
                            <w:lang w:eastAsia="sl-SI"/>
                          </w:rPr>
                          <w:t>Na izbranem portalu kliknite na gumb </w:t>
                        </w:r>
                        <w:r>
                          <w:rPr>
                            <w:rFonts w:eastAsia="Times New Roman" w:asciiTheme="minorHAnsi" w:hAnsiTheme="minorHAnsi" w:cstheme="minorHAnsi"/>
                            <w:b/>
                            <w:bCs/>
                            <w:color w:val="606060"/>
                            <w:sz w:val="20"/>
                            <w:szCs w:val="20"/>
                            <w:lang w:eastAsia="sl-SI"/>
                          </w:rPr>
                          <w:t>Prijava</w:t>
                        </w:r>
                        <w:r>
                          <w:rPr>
                            <w:rFonts w:eastAsia="Times New Roman" w:asciiTheme="minorHAnsi" w:hAnsiTheme="minorHAnsi" w:cstheme="minorHAnsi"/>
                            <w:color w:val="606060"/>
                            <w:sz w:val="20"/>
                            <w:szCs w:val="20"/>
                            <w:lang w:eastAsia="sl-SI"/>
                          </w:rPr>
                          <w:t>.</w:t>
                        </w:r>
                      </w:p>
                      <w:p>
                        <w:pPr>
                          <w:numPr>
                            <w:ilvl w:val="0"/>
                            <w:numId w:val="2"/>
                          </w:numPr>
                          <w:spacing w:before="100" w:beforeAutospacing="1" w:line="240" w:lineRule="auto"/>
                          <w:ind w:left="945"/>
                          <w:rPr>
                            <w:rFonts w:eastAsia="Times New Roman" w:asciiTheme="minorHAnsi" w:hAnsiTheme="minorHAnsi" w:cstheme="minorHAnsi"/>
                            <w:color w:val="606060"/>
                            <w:sz w:val="20"/>
                            <w:szCs w:val="20"/>
                            <w:lang w:eastAsia="sl-SI"/>
                          </w:rPr>
                        </w:pPr>
                        <w:r>
                          <w:rPr>
                            <w:rFonts w:eastAsia="Times New Roman" w:asciiTheme="minorHAnsi" w:hAnsiTheme="minorHAnsi" w:cstheme="minorHAnsi"/>
                            <w:color w:val="606060"/>
                            <w:sz w:val="20"/>
                            <w:szCs w:val="20"/>
                            <w:lang w:eastAsia="sl-SI"/>
                          </w:rPr>
                          <w:t>Če ste že uporabnik portala, vnesite svoj e-naslov in geslo ter sledite navodilom. Če na portal dostopate prvič, kliknite na polje </w:t>
                        </w:r>
                        <w:r>
                          <w:rPr>
                            <w:rFonts w:eastAsia="Times New Roman" w:asciiTheme="minorHAnsi" w:hAnsiTheme="minorHAnsi" w:cstheme="minorHAnsi"/>
                            <w:b/>
                            <w:bCs/>
                            <w:color w:val="606060"/>
                            <w:sz w:val="20"/>
                            <w:szCs w:val="20"/>
                            <w:lang w:eastAsia="sl-SI"/>
                          </w:rPr>
                          <w:t>Nimam še uporabniškega računa </w:t>
                        </w:r>
                        <w:r>
                          <w:rPr>
                            <w:rFonts w:eastAsia="Times New Roman" w:asciiTheme="minorHAnsi" w:hAnsiTheme="minorHAnsi" w:cstheme="minorHAnsi"/>
                            <w:color w:val="606060"/>
                            <w:sz w:val="20"/>
                            <w:szCs w:val="20"/>
                            <w:lang w:eastAsia="sl-SI"/>
                          </w:rPr>
                          <w:t>in vnesite zahtevane podatke. Tako se boste registrirali in ustvarili uporabniški račun.</w:t>
                        </w:r>
                      </w:p>
                      <w:p>
                        <w:pPr>
                          <w:numPr>
                            <w:ilvl w:val="0"/>
                            <w:numId w:val="2"/>
                          </w:numPr>
                          <w:spacing w:before="100" w:beforeAutospacing="1" w:line="240" w:lineRule="auto"/>
                          <w:ind w:left="945"/>
                          <w:rPr>
                            <w:rFonts w:eastAsia="Times New Roman" w:asciiTheme="minorHAnsi" w:hAnsiTheme="minorHAnsi" w:cstheme="minorHAnsi"/>
                            <w:color w:val="606060"/>
                            <w:sz w:val="20"/>
                            <w:szCs w:val="20"/>
                            <w:lang w:eastAsia="sl-SI"/>
                          </w:rPr>
                        </w:pPr>
                        <w:r>
                          <w:rPr>
                            <w:rFonts w:eastAsia="Times New Roman" w:asciiTheme="minorHAnsi" w:hAnsiTheme="minorHAnsi" w:cstheme="minorHAnsi"/>
                            <w:color w:val="606060"/>
                            <w:sz w:val="20"/>
                            <w:szCs w:val="20"/>
                            <w:lang w:eastAsia="sl-SI"/>
                          </w:rPr>
                          <w:t>a.    Na portalu iRokus.si gradiva v svojo iZbirko dodate s klikom na gumb </w:t>
                        </w:r>
                        <w:r>
                          <w:rPr>
                            <w:rFonts w:eastAsia="Times New Roman" w:asciiTheme="minorHAnsi" w:hAnsiTheme="minorHAnsi" w:cstheme="minorHAnsi"/>
                            <w:b/>
                            <w:bCs/>
                            <w:color w:val="606060"/>
                            <w:sz w:val="20"/>
                            <w:szCs w:val="20"/>
                            <w:lang w:eastAsia="sl-SI"/>
                          </w:rPr>
                          <w:t>Dodaj brezplačna gradiva</w:t>
                        </w:r>
                        <w:r>
                          <w:rPr>
                            <w:rFonts w:eastAsia="Times New Roman" w:asciiTheme="minorHAnsi" w:hAnsiTheme="minorHAnsi" w:cstheme="minorHAnsi"/>
                            <w:color w:val="606060"/>
                            <w:sz w:val="20"/>
                            <w:szCs w:val="20"/>
                            <w:lang w:eastAsia="sl-SI"/>
                          </w:rPr>
                          <w:t>.</w:t>
                        </w:r>
                        <w:r>
                          <w:rPr>
                            <w:rFonts w:eastAsia="Times New Roman" w:asciiTheme="minorHAnsi" w:hAnsiTheme="minorHAnsi" w:cstheme="minorHAnsi"/>
                            <w:color w:val="606060"/>
                            <w:sz w:val="20"/>
                            <w:szCs w:val="20"/>
                            <w:lang w:eastAsia="sl-SI"/>
                          </w:rPr>
                          <w:br w:type="textWrapping"/>
                        </w:r>
                        <w:r>
                          <w:rPr>
                            <w:rFonts w:eastAsia="Times New Roman" w:asciiTheme="minorHAnsi" w:hAnsiTheme="minorHAnsi" w:cstheme="minorHAnsi"/>
                            <w:color w:val="606060"/>
                            <w:sz w:val="20"/>
                            <w:szCs w:val="20"/>
                            <w:lang w:eastAsia="sl-SI"/>
                          </w:rPr>
                          <w:t>b.    Na portalih Lilibi.si, Radovednih-pet.si in iRokusPlus.si pa vas bodo vsa gradiva že čakala v vaši iZbirki.</w:t>
                        </w:r>
                      </w:p>
                      <w:p>
                        <w:pPr>
                          <w:spacing w:line="240" w:lineRule="auto"/>
                          <w:rPr>
                            <w:rFonts w:eastAsia="Times New Roman" w:asciiTheme="minorHAnsi" w:hAnsiTheme="minorHAnsi" w:cstheme="minorHAnsi"/>
                            <w:color w:val="606060"/>
                            <w:sz w:val="20"/>
                            <w:szCs w:val="20"/>
                            <w:lang w:eastAsia="sl-SI"/>
                          </w:rPr>
                        </w:pPr>
                        <w:r>
                          <w:rPr>
                            <w:rFonts w:eastAsia="Times New Roman" w:asciiTheme="minorHAnsi" w:hAnsiTheme="minorHAnsi" w:cstheme="minorHAnsi"/>
                            <w:color w:val="606060"/>
                            <w:sz w:val="20"/>
                            <w:szCs w:val="20"/>
                            <w:lang w:eastAsia="sl-SI"/>
                          </w:rPr>
                          <w:t>Priporočamo uporabo brskalnika </w:t>
                        </w:r>
                        <w:r>
                          <w:rPr>
                            <w:rFonts w:eastAsia="Times New Roman" w:asciiTheme="minorHAnsi" w:hAnsiTheme="minorHAnsi" w:cstheme="minorHAnsi"/>
                            <w:b/>
                            <w:bCs/>
                            <w:color w:val="606060"/>
                            <w:sz w:val="20"/>
                            <w:szCs w:val="20"/>
                            <w:lang w:eastAsia="sl-SI"/>
                          </w:rPr>
                          <w:t>Mozilla Firefox</w:t>
                        </w:r>
                        <w:r>
                          <w:rPr>
                            <w:rFonts w:eastAsia="Times New Roman" w:asciiTheme="minorHAnsi" w:hAnsiTheme="minorHAnsi" w:cstheme="minorHAnsi"/>
                            <w:color w:val="606060"/>
                            <w:sz w:val="20"/>
                            <w:szCs w:val="20"/>
                            <w:lang w:eastAsia="sl-SI"/>
                          </w:rPr>
                          <w:t>.</w:t>
                        </w:r>
                      </w:p>
                    </w:tc>
                  </w:tr>
                </w:tbl>
                <w:p>
                  <w:pPr>
                    <w:spacing w:line="240" w:lineRule="auto"/>
                    <w:rPr>
                      <w:rFonts w:eastAsia="Times New Roman" w:asciiTheme="minorHAnsi" w:hAnsiTheme="minorHAnsi" w:cstheme="minorHAnsi"/>
                      <w:color w:val="222222"/>
                      <w:sz w:val="20"/>
                      <w:szCs w:val="20"/>
                      <w:lang w:eastAsia="sl-SI"/>
                    </w:rPr>
                  </w:pPr>
                </w:p>
              </w:tc>
            </w:tr>
          </w:tbl>
          <w:p>
            <w:pPr>
              <w:spacing w:before="100" w:beforeAutospacing="1" w:line="240" w:lineRule="auto"/>
              <w:ind w:left="585"/>
              <w:rPr>
                <w:rFonts w:eastAsia="Times New Roman" w:asciiTheme="minorHAnsi" w:hAnsiTheme="minorHAnsi" w:cstheme="minorHAnsi"/>
                <w:color w:val="606060"/>
                <w:sz w:val="20"/>
                <w:szCs w:val="20"/>
                <w:lang w:eastAsia="sl-SI"/>
              </w:rPr>
            </w:pPr>
          </w:p>
        </w:tc>
      </w:tr>
    </w:tbl>
    <w:p>
      <w:pPr>
        <w:rPr>
          <w:rFonts w:hint="default"/>
          <w:b w:val="0"/>
          <w:bCs w:val="0"/>
          <w:sz w:val="24"/>
          <w:szCs w:val="24"/>
          <w:lang w:val="sl-SI"/>
        </w:rPr>
      </w:pPr>
    </w:p>
    <w:p>
      <w:pPr>
        <w:rPr>
          <w:rFonts w:hint="default"/>
          <w:b w:val="0"/>
          <w:bCs w:val="0"/>
          <w:sz w:val="24"/>
          <w:szCs w:val="24"/>
          <w:lang w:val="sl-SI"/>
        </w:rPr>
      </w:pPr>
    </w:p>
    <w:p>
      <w:pPr>
        <w:pBdr>
          <w:bottom w:val="single" w:color="A2A9B1" w:sz="6" w:space="0"/>
        </w:pBdr>
        <w:spacing w:after="60" w:line="240" w:lineRule="auto"/>
        <w:outlineLvl w:val="0"/>
        <w:rPr>
          <w:rFonts w:ascii="Georgia" w:hAnsi="Georgia" w:eastAsia="Times New Roman" w:cs="Times New Roman"/>
          <w:color w:val="000000"/>
          <w:kern w:val="36"/>
        </w:rPr>
      </w:pPr>
      <w:r>
        <w:rPr>
          <w:rFonts w:ascii="Georgia" w:hAnsi="Georgia" w:eastAsia="Times New Roman" w:cs="Times New Roman"/>
          <w:color w:val="000000"/>
          <w:kern w:val="36"/>
        </w:rPr>
        <w:t xml:space="preserve">Slovenska ljudska pravljica </w:t>
      </w:r>
    </w:p>
    <w:p>
      <w:pPr>
        <w:pBdr>
          <w:bottom w:val="single" w:color="A2A9B1" w:sz="6" w:space="0"/>
        </w:pBdr>
        <w:spacing w:after="60" w:line="240" w:lineRule="auto"/>
        <w:outlineLvl w:val="0"/>
        <w:rPr>
          <w:rFonts w:ascii="Georgia" w:hAnsi="Georgia" w:eastAsia="Times New Roman" w:cs="Times New Roman"/>
          <w:color w:val="000000"/>
          <w:kern w:val="36"/>
          <w:sz w:val="43"/>
          <w:szCs w:val="43"/>
        </w:rPr>
      </w:pPr>
      <w:r>
        <w:rPr>
          <w:rFonts w:ascii="Georgia" w:hAnsi="Georgia" w:eastAsia="Times New Roman" w:cs="Times New Roman"/>
          <w:color w:val="000000"/>
          <w:kern w:val="36"/>
          <w:sz w:val="43"/>
          <w:szCs w:val="43"/>
        </w:rPr>
        <w:t xml:space="preserve">Zlato kralja Matjaža </w:t>
      </w:r>
    </w:p>
    <w:p>
      <w:pPr>
        <w:spacing w:before="120" w:after="120" w:line="240" w:lineRule="auto"/>
        <w:ind w:firstLine="708"/>
        <w:rPr>
          <w:rFonts w:ascii="Arial" w:hAnsi="Arial" w:eastAsia="Times New Roman" w:cs="Arial"/>
          <w:color w:val="222222"/>
          <w:sz w:val="24"/>
          <w:szCs w:val="24"/>
        </w:rPr>
      </w:pP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Nekoč je živela revna deklica, ki ni imela ne očeta ne matere. Čisto sama je skrbela zase, pa se je zgodilo, da ji je ravno na zadnji dan starega leta zmanjkalo dračja. » Do gozda stopim, « si je rekla. » Nekaj suhih vej bom že našla, da podkurim z njimi. « In se je odpravila v gozd.</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Hodi, hodi, pobira dračje – pa pred seboj kar naenkrat zagleda veliko votlino.</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 Čudno,« si reče deklica. » Tako velika votlina, pa je nisem opazila še nikoli. Le kaj je v njej? «</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Tako radovedna je bila, da je pokukala vanjo. Pa ni videla nič. Zato je stopila naprej in bolj ko je hodila, večja je postajala votlina. Na vsem lepem je deklica pred seboj zagledala mogočno kamnito mizo.</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Za mizo je sedel velik mož z zlato krono na glavi. Sam kralj Matjaž je bil. Sklanjal se je nad mizo in spal. Tako dolgo je že spal, da so se mu brki že sedemkrat ovili okoli mize: trikrat in trikrat in še enkrat. » Spi, « si je tiho rekla deklica in previdno stopila dalje. Za kraljem Matjažem je zagledala veliko vojsko, a vsi vojščaki so spali. Ta je slonel ob steni, oni se je naslanjal na konja, ta je ležal na svojem plašču, spet drugi kar na tleh. In nobeden se ni niti malo premaknil.</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Deklica je gledala njihovo lepo opravo, gledala je njihove zdrave in močne konje, pa se ji je pogled ustavil na kupu sena.</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 Glej no, « si je rekla, » kako nenavadno rumeno seno! « In kdo ve zakaj se je sklonila, pobrala je šop sena in ga položila v predpasnik. Ko je po njem segla še enkrat, je nehote prijela tudi za konjsko verigo.</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Čisto počasi jo je položila nazaj, a veriga je vseeno zarožljala tako glasno, da se je stresla cela votlina. Vsi vojščaki so se premaknili. Kralj Matjaž je odprl oči in začudeno pogledal naokrog.</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Deklica pa je prestrašeno poskočila in stekla iz votline. Šele ko je pritekla do znane poti, si je upala ozreti. In kaj je zagledala? Da ni votline nikjer več. Na njenem mestu se je dvigalo samo ostro sivo skalovje. Zdaj se je šele prestrašila! Tekla je, tekla, čisto do doma. In šele ko je za sabo zaprla vrata, je začutila, da je njen predpasnik medtem postal čudno težak.</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Položila ga je na mizo, ga razgrnila in res v njem ni našla sena. Samo čisto zlato se ji je zableščalo pred očmi. Zlato kralja Matjaža.</w:t>
      </w:r>
    </w:p>
    <w:p>
      <w:pPr>
        <w:spacing w:before="120" w:after="120" w:line="240" w:lineRule="auto"/>
        <w:ind w:firstLine="708"/>
        <w:rPr>
          <w:rFonts w:ascii="Arial" w:hAnsi="Arial" w:eastAsia="Times New Roman" w:cs="Arial"/>
          <w:color w:val="222222"/>
          <w:sz w:val="24"/>
          <w:szCs w:val="24"/>
        </w:rPr>
      </w:pPr>
      <w:r>
        <w:rPr>
          <w:rFonts w:ascii="Arial" w:hAnsi="Arial" w:eastAsia="Times New Roman" w:cs="Arial"/>
          <w:color w:val="222222"/>
          <w:sz w:val="24"/>
          <w:szCs w:val="24"/>
        </w:rPr>
        <w:t>Seveda so to izvedeli tudi drugi ljudje. Še marsikateri se je trudil, da bi prišel v Matjaževo votlino, pa ni uspelo še nikomur. Kajti vanjo lahko pride le tisti, ki si res želi, da bi se kralj Matjaž spet vrnil. In še to ne vsak. Le tisti ki pride, ki se pred sivim skalovjem znajde na zadnji dan starega leta, pa še sam ne ve, kdaj in kako. Prav zares.</w:t>
      </w:r>
    </w:p>
    <w:p>
      <w:pPr>
        <w:rPr>
          <w:sz w:val="24"/>
          <w:szCs w:val="24"/>
        </w:rPr>
      </w:pPr>
    </w:p>
    <w:p/>
    <w:p>
      <w:pPr>
        <w:rPr>
          <w:rFonts w:hint="default"/>
          <w:b w:val="0"/>
          <w:bCs w:val="0"/>
          <w:sz w:val="28"/>
          <w:szCs w:val="28"/>
          <w:lang w:val="sl-SI"/>
        </w:rPr>
      </w:pPr>
    </w:p>
    <w:p>
      <w:pPr>
        <w:rPr>
          <w:rFonts w:ascii="Verdana" w:hAnsi="Verdana"/>
          <w:szCs w:val="20"/>
        </w:rPr>
      </w:pPr>
    </w:p>
    <w:p>
      <w:pPr>
        <w:rPr>
          <w:rFonts w:hint="default"/>
          <w:b w:val="0"/>
          <w:bCs w:val="0"/>
          <w:sz w:val="28"/>
          <w:szCs w:val="28"/>
          <w:lang w:val="sl-SI"/>
        </w:rPr>
      </w:pPr>
    </w:p>
    <w:p>
      <w:pPr>
        <w:rPr>
          <w:rFonts w:hint="default"/>
          <w:b w:val="0"/>
          <w:bCs w:val="0"/>
          <w:sz w:val="24"/>
          <w:szCs w:val="24"/>
          <w:lang w:val="sl-S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erdana">
    <w:panose1 w:val="020B0604030504040204"/>
    <w:charset w:val="EE"/>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Georgia">
    <w:panose1 w:val="02040502050405020303"/>
    <w:charset w:val="EE"/>
    <w:family w:val="roman"/>
    <w:pitch w:val="default"/>
    <w:sig w:usb0="00000287" w:usb1="00000000" w:usb2="00000000" w:usb3="00000000" w:csb0="2000009F"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9F5"/>
    <w:multiLevelType w:val="multilevel"/>
    <w:tmpl w:val="06BF09F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9DE5174"/>
    <w:multiLevelType w:val="multilevel"/>
    <w:tmpl w:val="29DE51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E4BFF"/>
    <w:rsid w:val="192D7518"/>
    <w:rsid w:val="348070CC"/>
    <w:rsid w:val="39586F48"/>
    <w:rsid w:val="3E5E4BFF"/>
    <w:rsid w:val="4A1C4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inorHAnsi"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2020-03-15T10:45:00Z</dcterms:created>
  <dc:creator>dokidoriss</dc:creator>
  <cp:lastModifiedBy>dokidoriss</cp:lastModifiedBy>
  <dcterms:modified xsi:type="dcterms:W3CDTF">2020-03-16T10:36:59Z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